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2C24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 w14:paraId="2874C80B">
      <w:pPr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ascii="方正小标宋简体" w:hAnsi="仿宋" w:eastAsia="方正小标宋简体"/>
          <w:bCs/>
          <w:sz w:val="32"/>
          <w:szCs w:val="32"/>
        </w:rPr>
        <w:t>2024年上海建桥学院职工健康体检项目</w:t>
      </w:r>
    </w:p>
    <w:p w14:paraId="715C4C36">
      <w:pPr>
        <w:jc w:val="center"/>
        <w:rPr>
          <w:rFonts w:ascii="黑体" w:hAnsi="黑体" w:eastAsia="黑体"/>
          <w:bCs/>
          <w:sz w:val="32"/>
          <w:szCs w:val="32"/>
        </w:rPr>
      </w:pPr>
    </w:p>
    <w:tbl>
      <w:tblPr>
        <w:tblStyle w:val="11"/>
        <w:tblW w:w="10773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984"/>
        <w:gridCol w:w="851"/>
        <w:gridCol w:w="850"/>
        <w:gridCol w:w="993"/>
        <w:gridCol w:w="850"/>
        <w:gridCol w:w="1418"/>
        <w:gridCol w:w="1275"/>
      </w:tblGrid>
      <w:tr w14:paraId="3DD2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52" w:type="dxa"/>
            <w:gridSpan w:val="2"/>
            <w:tcBorders>
              <w:top w:val="nil"/>
              <w:left w:val="single" w:color="000000" w:sz="8" w:space="0"/>
              <w:bottom w:val="single" w:color="800080" w:sz="8" w:space="0"/>
              <w:right w:val="single" w:color="800080" w:sz="8" w:space="0"/>
            </w:tcBorders>
            <w:shd w:val="clear" w:color="000000" w:fill="993366"/>
            <w:vAlign w:val="center"/>
          </w:tcPr>
          <w:p w14:paraId="4AB63D7B">
            <w:pPr>
              <w:widowControl/>
              <w:jc w:val="center"/>
              <w:rPr>
                <w:rFonts w:ascii="黑体" w:hAnsi="黑体" w:eastAsia="黑体" w:cs="宋体"/>
                <w:color w:val="FFFFFF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Cs w:val="21"/>
              </w:rPr>
              <w:t>检 查 项 目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vAlign w:val="center"/>
          </w:tcPr>
          <w:p w14:paraId="324ABE65">
            <w:pPr>
              <w:widowControl/>
              <w:jc w:val="center"/>
              <w:rPr>
                <w:rFonts w:ascii="黑体" w:hAnsi="黑体" w:eastAsia="黑体" w:cs="宋体"/>
                <w:color w:val="FFFFFF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Cs w:val="21"/>
              </w:rPr>
              <w:t>临 床 意 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800080" w:sz="8" w:space="0"/>
            </w:tcBorders>
            <w:shd w:val="clear" w:color="000000" w:fill="993366"/>
            <w:vAlign w:val="center"/>
          </w:tcPr>
          <w:p w14:paraId="599422A6">
            <w:pPr>
              <w:widowControl/>
              <w:jc w:val="center"/>
              <w:rPr>
                <w:rFonts w:ascii="黑体" w:hAnsi="黑体" w:eastAsia="黑体" w:cs="宋体"/>
                <w:color w:val="FFFFFF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Cs w:val="21"/>
              </w:rPr>
              <w:t>40岁以下男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800080" w:sz="8" w:space="0"/>
            </w:tcBorders>
            <w:shd w:val="clear" w:color="000000" w:fill="993366"/>
            <w:vAlign w:val="center"/>
          </w:tcPr>
          <w:p w14:paraId="17F3B42A">
            <w:pPr>
              <w:widowControl/>
              <w:jc w:val="center"/>
              <w:rPr>
                <w:rFonts w:ascii="黑体" w:hAnsi="黑体" w:eastAsia="黑体" w:cs="宋体"/>
                <w:color w:val="FFFFFF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Cs w:val="21"/>
              </w:rPr>
              <w:t>40岁以上男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800080" w:sz="8" w:space="0"/>
            </w:tcBorders>
            <w:shd w:val="clear" w:color="000000" w:fill="993366"/>
            <w:vAlign w:val="center"/>
          </w:tcPr>
          <w:p w14:paraId="55D08A4E">
            <w:pPr>
              <w:widowControl/>
              <w:jc w:val="center"/>
              <w:rPr>
                <w:rFonts w:ascii="黑体" w:hAnsi="黑体" w:eastAsia="黑体" w:cs="宋体"/>
                <w:color w:val="FFFFFF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Cs w:val="21"/>
              </w:rPr>
              <w:t>未婚女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800080" w:sz="8" w:space="0"/>
            </w:tcBorders>
            <w:shd w:val="clear" w:color="000000" w:fill="993366"/>
            <w:vAlign w:val="center"/>
          </w:tcPr>
          <w:p w14:paraId="06A236F9">
            <w:pPr>
              <w:widowControl/>
              <w:jc w:val="center"/>
              <w:rPr>
                <w:rFonts w:ascii="黑体" w:hAnsi="黑体" w:eastAsia="黑体" w:cs="宋体"/>
                <w:color w:val="FFFFFF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FFFF"/>
                <w:kern w:val="0"/>
                <w:szCs w:val="21"/>
              </w:rPr>
              <w:t>已婚女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A89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0722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8214457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一般项目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45ACD22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身高、体重、体重指数（BMI）、血压(BP）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E02A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体重是否正常，有无体重不足、超重或肥胖；有无血压异常等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4F71C5F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F012581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D7E0816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0874EFA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020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50487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43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FA5DA9B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内科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A3EB5CF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心、肺听诊，腹部触诊及神经系统检查等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BBF63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心肺有无异常肝脾有无肿大、腹部有无包块、神经系统有无异常等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A905F56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5BC21CD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EA90898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3AB826A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E260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641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203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DD41BA0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外科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BFA9733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浅表淋巴结，甲状腺、乳腺、直肠指检等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6904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淋巴结有无肿大，甲状腺、乳腺、前列腺、肛肠有无异常等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F0817B1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6615601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F6D4AFE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ED15713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BDA8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92E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795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36F0A">
            <w:pPr>
              <w:widowControl/>
              <w:jc w:val="center"/>
              <w:rPr>
                <w:rFonts w:ascii="仿宋" w:hAnsi="仿宋" w:eastAsia="仿宋" w:cs="宋体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Cs w:val="21"/>
              </w:rPr>
              <w:t>眼科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F59568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0"/>
                <w:szCs w:val="20"/>
              </w:rPr>
              <w:t>眼底检查（黄斑、眼底动脉等）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0551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0"/>
                <w:szCs w:val="20"/>
              </w:rPr>
              <w:t>有无眼底病变等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BB7B7D4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ABF51A2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6844850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8E0215A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24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1AD6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E18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51259C3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耳、鼻、喉科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E859F8E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外耳道、鼓膜、鼻腔、咽部等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0158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耳、鼻、咽等有无异常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F2B96D0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C167CAC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CA7DB78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9036AFF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0D0C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36D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B2A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0AD77EC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血常规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AB3ED29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22 项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371BB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有无贫血、感染及白细胞减少、血小板减少等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F3F7E07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4E1D4F2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78E323A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BD37D9F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F4C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81EB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64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D7D9C68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尿常规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48FD7DD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10 项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80DF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有无泌尿系统疾患、有无尿糖异常等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8D70CA1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799A039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FC1152D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48410F4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B43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3395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D0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77A8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肝功能全套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BE16D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ALT、AST、r-GT、ALP、TP、ALB、TBIL、DBIL、TBA、PA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D8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有无肝脏损害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3BCFA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CAEE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8FD1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C81085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65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19B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97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684597C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肾功能 (3项)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025745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CREA、BUN、UA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1240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有无肾功能异常、痛风等疾病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6ADA6B0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D04806E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37C918C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A3DB1F5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787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1E24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1C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0FC3557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血脂（4项）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810A6B3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TG、TC、HDL-C、LDL-C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49EDD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血脂分析：有无血脂异常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9A742E5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5CF9838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693EC13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4E0E096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9D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935B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E39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E9CC7EB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空腹血糖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830A85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GLU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6134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血糖异常、糖尿病、血糖控制情况等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2F40AB2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74930C6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0A76ECB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690BBA2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32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769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4F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14:paraId="7844171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肿瘤筛查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670C1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男：  AFP、CEA、PSA、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59D0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全面筛查全身各系统肿瘤情况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0FAEDAF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D6AAC65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620A67F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25810E4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F3C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0D7A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D1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14:paraId="76A7A5F0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（基因芯片）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A1812AF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SCC 、CA199、CA211、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31B2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6858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B72E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68F2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DA62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CDC1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14CE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41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47AEF43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男6项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4E77BA2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1947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AF72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CD89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3E94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F60A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5D076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7515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86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5FBADEA5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女7项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CBC45E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女： AFP、CEA、SCC 、CA125、CA153、            CA199、CA211、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C688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D0C6136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9C9A315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9F3A311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EB599A7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F70D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4038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A3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9F25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C13呼气检测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025F4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幽门螺旋杆菌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B985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HP感染与胃炎、消化性溃疡、胃癌等发病关系密切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51992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17D8A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19A20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4C623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A21D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36E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6D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C8F27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妇科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C9028A3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TCT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B8AB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已婚女性加做妇科检查、白带常规化验和液基涂片细胞学检查（宫颈肿瘤筛查）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BC77630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4D14377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92E0F6A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796BA08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EE7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BBFD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C6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12E46C3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心电图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399651E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ECG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6F96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用于心律失常（如早搏、传导障碍等）、心肌缺血、心肌梗塞、心房、心室肥大等诊断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49C511E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4423ECB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B6A151B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16EF8A7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F2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2C2E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89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22A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1"/>
              </w:rPr>
              <w:t>甲状腺功能测定（3项）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5CC18E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TSH、FT3、FT4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59DC29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TSH、FT3、FT4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8D971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6F66F4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4E39C6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DCA190E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FCE6D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可选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9247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两者二选一</w:t>
            </w:r>
          </w:p>
        </w:tc>
      </w:tr>
      <w:tr w14:paraId="5D33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F56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1"/>
              </w:rPr>
              <w:t>糖化血红蛋白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5171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HbA1c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991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2-3月内血糖平均水平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C43E90E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46892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8CB50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BDC9A97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0DB26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B2A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14:paraId="4A50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6740F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1"/>
              </w:rPr>
              <w:t>胸部CT平扫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2B8289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胸部CT平扫(不含片)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0C1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有无肺部疾病及心脏、主动脉、纵膈、横膈疾病等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C58F98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02699A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E71F11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F2FB34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AC53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如CT不做可选甲状腺功能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糖化血红蛋白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C5B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14:paraId="0B77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6E19068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彩色B超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3428E5C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甲状腺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211B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各脏器有无形态学改变及占位性病变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2B0FEB5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DF7F1E3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B349A3D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0CC565C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D18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C8AE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929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79F79">
            <w:pPr>
              <w:widowControl/>
              <w:jc w:val="left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EC33D28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前列腺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3B9A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各脏器有无形态学改变及占位性病变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5508BB8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04684CD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6F843CF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3C8B21B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2C8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AF78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79F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64A887">
            <w:pPr>
              <w:widowControl/>
              <w:jc w:val="left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B6F4349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乳房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FEEAA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各脏器有无形态学改变及占位性病变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F1F493A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73A43FB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7C80388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3014874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861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C15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体检报告结论：乳腺需进一步检查。自带体检报告到校工会报名检查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钼靶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。钼靶需另外预约。</w:t>
            </w:r>
          </w:p>
        </w:tc>
      </w:tr>
      <w:tr w14:paraId="1F5D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9E6EA8">
            <w:pPr>
              <w:widowControl/>
              <w:jc w:val="left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D2B0C05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子宫附件（未婚经腹部）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C8F6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各脏器有无形态学改变及占位性病变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37043D1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DD907C1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E7CF63E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FE404DB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C32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94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AA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BF8C68">
            <w:pPr>
              <w:widowControl/>
              <w:jc w:val="left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469052E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肝、胆、脾、胰、肾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C42C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各脏器有无形态学改变及占位性病变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5D18440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ABE13B2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E21AD92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09AFB993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53B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1A59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CC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 w14:paraId="57887CB8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总检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8BA3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资料汇总、分析、评估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64BB6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健康总评、终检结论及保健处方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79FD2BD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A5E2417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7D9A161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925646D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42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C5CC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C4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10D30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血粘度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516B05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血粘度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27AA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评估血液粘度变化情况</w:t>
            </w:r>
          </w:p>
        </w:tc>
        <w:tc>
          <w:tcPr>
            <w:tcW w:w="35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 w14:paraId="770CEB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40岁以上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93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E7C6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41D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7D7A7">
            <w:pPr>
              <w:widowControl/>
              <w:jc w:val="center"/>
              <w:rPr>
                <w:rFonts w:ascii="仿宋" w:hAnsi="仿宋" w:eastAsia="仿宋" w:cs="宋体"/>
                <w:color w:val="1E1E1E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E1E1E"/>
                <w:kern w:val="0"/>
                <w:szCs w:val="21"/>
              </w:rPr>
              <w:t>B超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E26579">
            <w:pPr>
              <w:widowControl/>
              <w:jc w:val="center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颈动脉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E59D">
            <w:pPr>
              <w:widowControl/>
              <w:jc w:val="left"/>
              <w:rPr>
                <w:rFonts w:ascii="宋体" w:hAnsi="宋体" w:cs="宋体"/>
                <w:color w:val="1E1E1E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E1E1E"/>
                <w:kern w:val="0"/>
                <w:sz w:val="18"/>
                <w:szCs w:val="18"/>
              </w:rPr>
              <w:t>各脏器有无形态学改变及占位性病变</w:t>
            </w:r>
          </w:p>
        </w:tc>
        <w:tc>
          <w:tcPr>
            <w:tcW w:w="354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E1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6C8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FD68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5E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2A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提供免费营养早点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3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391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4B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77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tbl>
            <w:tblPr>
              <w:tblStyle w:val="11"/>
              <w:tblW w:w="10775" w:type="dxa"/>
              <w:tblInd w:w="-21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75"/>
            </w:tblGrid>
            <w:tr w14:paraId="696F6A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775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bottom"/>
                </w:tcPr>
                <w:p w14:paraId="56227F3F">
                  <w:pPr>
                    <w:widowControl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备注：双乳腺摄片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（钼靶）</w:t>
                  </w:r>
                </w:p>
              </w:tc>
            </w:tr>
          </w:tbl>
          <w:p w14:paraId="1C0132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5DF623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女职工通过“乳房”检查有异常问题后，请到校工会申请做“钼靶”检查，费用由学校统一结算。</w:t>
            </w:r>
          </w:p>
        </w:tc>
      </w:tr>
    </w:tbl>
    <w:p w14:paraId="6588AF7E">
      <w:pPr>
        <w:spacing w:line="360" w:lineRule="exact"/>
        <w:rPr>
          <w:rFonts w:ascii="宋体" w:hAnsi="宋体" w:cs="Angsana New"/>
          <w:b/>
          <w:bCs/>
          <w:color w:val="000000"/>
          <w:sz w:val="32"/>
          <w:szCs w:val="32"/>
        </w:rPr>
      </w:pPr>
    </w:p>
    <w:p w14:paraId="0C7827C5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247" w:bottom="170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ngsana New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81452">
    <w:pPr>
      <w:pStyle w:val="7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  <w:lang w:eastAsia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  <w:lang w:eastAsia="zh-CN"/>
      </w:rPr>
      <w:t>—</w:t>
    </w:r>
  </w:p>
  <w:p w14:paraId="700D2A7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80C76">
    <w:pPr>
      <w:pStyle w:val="7"/>
      <w:rPr>
        <w:rFonts w:ascii="Times New Roman" w:hAnsi="Times New Roman"/>
        <w:sz w:val="28"/>
        <w:szCs w:val="28"/>
        <w:lang w:val="zh-CN" w:eastAsia="zh-CN"/>
      </w:rPr>
    </w:pPr>
    <w:r>
      <w:rPr>
        <w:rFonts w:hint="eastAsia" w:ascii="Times New Roman" w:hAnsi="Times New Roman"/>
        <w:sz w:val="28"/>
        <w:szCs w:val="28"/>
        <w:lang w:val="zh-CN" w:eastAsia="zh-CN"/>
      </w:rPr>
      <w:t xml:space="preserve">— </w:t>
    </w:r>
    <w:r>
      <w:rPr>
        <w:rFonts w:ascii="Times New Roman" w:hAnsi="Times New Roman"/>
        <w:sz w:val="28"/>
        <w:szCs w:val="28"/>
        <w:lang w:val="zh-CN" w:eastAsia="zh-CN"/>
      </w:rPr>
      <w:fldChar w:fldCharType="begin"/>
    </w:r>
    <w:r>
      <w:rPr>
        <w:rFonts w:ascii="Times New Roman" w:hAnsi="Times New Roman"/>
        <w:sz w:val="28"/>
        <w:szCs w:val="28"/>
        <w:lang w:val="zh-CN" w:eastAsia="zh-CN"/>
      </w:rPr>
      <w:instrText xml:space="preserve">PAGE   \* MERGEFORMAT</w:instrText>
    </w:r>
    <w:r>
      <w:rPr>
        <w:rFonts w:ascii="Times New Roman" w:hAnsi="Times New Roman"/>
        <w:sz w:val="28"/>
        <w:szCs w:val="28"/>
        <w:lang w:val="zh-CN" w:eastAsia="zh-CN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6</w:t>
    </w:r>
    <w:r>
      <w:rPr>
        <w:rFonts w:ascii="Times New Roman" w:hAnsi="Times New Roman"/>
        <w:sz w:val="28"/>
        <w:szCs w:val="28"/>
        <w:lang w:val="zh-CN" w:eastAsia="zh-CN"/>
      </w:rPr>
      <w:fldChar w:fldCharType="end"/>
    </w:r>
    <w:r>
      <w:rPr>
        <w:rFonts w:ascii="Times New Roman" w:hAnsi="Times New Roman"/>
        <w:sz w:val="28"/>
        <w:szCs w:val="28"/>
        <w:lang w:val="zh-CN" w:eastAsia="zh-CN"/>
      </w:rPr>
      <w:t xml:space="preserve"> </w:t>
    </w:r>
    <w:r>
      <w:rPr>
        <w:rFonts w:hint="eastAsia" w:ascii="Times New Roman" w:hAnsi="Times New Roman"/>
        <w:sz w:val="28"/>
        <w:szCs w:val="28"/>
        <w:lang w:val="zh-CN" w:eastAsia="zh-CN"/>
      </w:rPr>
      <w:t>—</w:t>
    </w:r>
  </w:p>
  <w:p w14:paraId="0BF63FF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95A8C"/>
    <w:rsid w:val="34012385"/>
    <w:rsid w:val="6E267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paragraph" w:styleId="3">
    <w:name w:val="heading 2"/>
    <w:basedOn w:val="1"/>
    <w:next w:val="1"/>
    <w:link w:val="33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semiHidden/>
    <w:qFormat/>
    <w:uiPriority w:val="0"/>
    <w:rPr>
      <w:rFonts w:ascii="宋体"/>
      <w:kern w:val="0"/>
      <w:sz w:val="18"/>
      <w:szCs w:val="18"/>
      <w:lang w:val="zh-CN" w:eastAsia="zh-CN"/>
    </w:rPr>
  </w:style>
  <w:style w:type="paragraph" w:styleId="5">
    <w:name w:val="Body Text"/>
    <w:basedOn w:val="1"/>
    <w:semiHidden/>
    <w:unhideWhenUsed/>
    <w:uiPriority w:val="0"/>
    <w:rPr>
      <w:rFonts w:cs="Times New Roman"/>
      <w:sz w:val="24"/>
      <w:lang w:bidi="ar-SA"/>
    </w:rPr>
  </w:style>
  <w:style w:type="paragraph" w:styleId="6">
    <w:name w:val="Balloon Text"/>
    <w:basedOn w:val="1"/>
    <w:link w:val="26"/>
    <w:semiHidden/>
    <w:qFormat/>
    <w:uiPriority w:val="0"/>
    <w:rPr>
      <w:kern w:val="0"/>
      <w:sz w:val="18"/>
      <w:szCs w:val="18"/>
      <w:lang w:val="zh-CN" w:eastAsia="zh-CN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link w:val="34"/>
    <w:qFormat/>
    <w:locked/>
    <w:uiPriority w:val="0"/>
    <w:pPr>
      <w:spacing w:before="240" w:after="60"/>
      <w:jc w:val="center"/>
      <w:outlineLvl w:val="0"/>
    </w:pPr>
    <w:rPr>
      <w:rFonts w:ascii="等线 Light" w:hAnsi="等线 Light" w:cs="黑体"/>
      <w:b/>
      <w:bCs/>
      <w:sz w:val="32"/>
      <w:szCs w:val="32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customStyle="1" w:styleId="16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Body text|1"/>
    <w:basedOn w:val="1"/>
    <w:link w:val="29"/>
    <w:qFormat/>
    <w:uiPriority w:val="0"/>
    <w:pPr>
      <w:spacing w:after="380"/>
      <w:jc w:val="right"/>
    </w:pPr>
    <w:rPr>
      <w:rFonts w:ascii="宋体" w:hAnsi="宋体" w:cs="宋体"/>
      <w:kern w:val="0"/>
      <w:sz w:val="34"/>
      <w:szCs w:val="34"/>
      <w:u w:val="single"/>
      <w:lang w:val="zh-TW" w:eastAsia="zh-TW" w:bidi="zh-TW"/>
    </w:rPr>
  </w:style>
  <w:style w:type="paragraph" w:customStyle="1" w:styleId="18">
    <w:name w:val="Body text|2"/>
    <w:basedOn w:val="1"/>
    <w:link w:val="30"/>
    <w:qFormat/>
    <w:uiPriority w:val="0"/>
    <w:pPr>
      <w:spacing w:line="294" w:lineRule="exact"/>
      <w:ind w:firstLine="480"/>
      <w:jc w:val="left"/>
    </w:pPr>
    <w:rPr>
      <w:rFonts w:ascii="宋体" w:hAnsi="宋体" w:cs="宋体"/>
      <w:kern w:val="0"/>
      <w:sz w:val="22"/>
      <w:szCs w:val="20"/>
      <w:lang w:val="zh-TW" w:eastAsia="zh-TW" w:bidi="zh-TW"/>
    </w:rPr>
  </w:style>
  <w:style w:type="paragraph" w:customStyle="1" w:styleId="19">
    <w:name w:val="Body text|3"/>
    <w:basedOn w:val="1"/>
    <w:link w:val="31"/>
    <w:qFormat/>
    <w:uiPriority w:val="0"/>
    <w:pPr>
      <w:spacing w:after="80" w:line="599" w:lineRule="exact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20">
    <w:name w:val="Other|1"/>
    <w:basedOn w:val="1"/>
    <w:link w:val="32"/>
    <w:qFormat/>
    <w:uiPriority w:val="0"/>
    <w:pPr>
      <w:jc w:val="left"/>
    </w:pPr>
    <w:rPr>
      <w:rFonts w:ascii="宋体" w:hAnsi="宋体" w:cs="宋体"/>
      <w:kern w:val="0"/>
      <w:sz w:val="34"/>
      <w:szCs w:val="34"/>
      <w:lang w:val="zh-TW" w:eastAsia="zh-TW" w:bidi="zh-TW"/>
    </w:rPr>
  </w:style>
  <w:style w:type="paragraph" w:customStyle="1" w:styleId="21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页眉 字符"/>
    <w:link w:val="8"/>
    <w:qFormat/>
    <w:locked/>
    <w:uiPriority w:val="0"/>
    <w:rPr>
      <w:rFonts w:cs="Times New Roman"/>
      <w:sz w:val="18"/>
      <w:szCs w:val="18"/>
    </w:rPr>
  </w:style>
  <w:style w:type="character" w:customStyle="1" w:styleId="24">
    <w:name w:val="页脚 字符1"/>
    <w:link w:val="7"/>
    <w:qFormat/>
    <w:locked/>
    <w:uiPriority w:val="0"/>
    <w:rPr>
      <w:rFonts w:cs="Times New Roman"/>
      <w:sz w:val="18"/>
      <w:szCs w:val="18"/>
    </w:rPr>
  </w:style>
  <w:style w:type="character" w:customStyle="1" w:styleId="25">
    <w:name w:val="文档结构图 字符"/>
    <w:link w:val="4"/>
    <w:semiHidden/>
    <w:qFormat/>
    <w:locked/>
    <w:uiPriority w:val="0"/>
    <w:rPr>
      <w:rFonts w:ascii="宋体" w:eastAsia="宋体" w:cs="Times New Roman"/>
      <w:sz w:val="18"/>
      <w:szCs w:val="18"/>
    </w:rPr>
  </w:style>
  <w:style w:type="character" w:customStyle="1" w:styleId="26">
    <w:name w:val="批注框文本 字符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27">
    <w:name w:val="标题 1 字符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8">
    <w:name w:val="页脚 字符"/>
    <w:qFormat/>
    <w:uiPriority w:val="99"/>
  </w:style>
  <w:style w:type="character" w:customStyle="1" w:styleId="29">
    <w:name w:val="Body text|1_"/>
    <w:basedOn w:val="12"/>
    <w:link w:val="17"/>
    <w:qFormat/>
    <w:uiPriority w:val="0"/>
    <w:rPr>
      <w:rFonts w:ascii="宋体" w:hAnsi="宋体" w:cs="宋体"/>
      <w:sz w:val="34"/>
      <w:szCs w:val="34"/>
      <w:u w:val="single"/>
      <w:lang w:val="zh-TW" w:eastAsia="zh-TW" w:bidi="zh-TW"/>
    </w:rPr>
  </w:style>
  <w:style w:type="character" w:customStyle="1" w:styleId="30">
    <w:name w:val="Body text|2_"/>
    <w:basedOn w:val="12"/>
    <w:link w:val="18"/>
    <w:qFormat/>
    <w:uiPriority w:val="0"/>
    <w:rPr>
      <w:rFonts w:ascii="宋体" w:hAnsi="宋体" w:cs="宋体"/>
      <w:sz w:val="22"/>
      <w:lang w:val="zh-TW" w:eastAsia="zh-TW" w:bidi="zh-TW"/>
    </w:rPr>
  </w:style>
  <w:style w:type="character" w:customStyle="1" w:styleId="31">
    <w:name w:val="Body text|3_"/>
    <w:basedOn w:val="12"/>
    <w:link w:val="19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32">
    <w:name w:val="Other|1_"/>
    <w:basedOn w:val="12"/>
    <w:link w:val="20"/>
    <w:qFormat/>
    <w:uiPriority w:val="0"/>
    <w:rPr>
      <w:rFonts w:ascii="宋体" w:hAnsi="宋体" w:cs="宋体"/>
      <w:sz w:val="34"/>
      <w:szCs w:val="34"/>
      <w:lang w:val="zh-TW" w:eastAsia="zh-TW" w:bidi="zh-TW"/>
    </w:rPr>
  </w:style>
  <w:style w:type="character" w:customStyle="1" w:styleId="33">
    <w:name w:val="标题 2 字符"/>
    <w:basedOn w:val="12"/>
    <w:link w:val="3"/>
    <w:semiHidden/>
    <w:qFormat/>
    <w:uiPriority w:val="0"/>
    <w:rPr>
      <w:rFonts w:ascii="等线 Light" w:hAnsi="等线 Light" w:eastAsia="等线 Light" w:cs="黑体"/>
      <w:b/>
      <w:bCs/>
      <w:kern w:val="2"/>
      <w:sz w:val="32"/>
      <w:szCs w:val="32"/>
    </w:rPr>
  </w:style>
  <w:style w:type="character" w:customStyle="1" w:styleId="34">
    <w:name w:val="标题 字符"/>
    <w:basedOn w:val="12"/>
    <w:link w:val="10"/>
    <w:qFormat/>
    <w:uiPriority w:val="0"/>
    <w:rPr>
      <w:rFonts w:ascii="等线 Light" w:hAnsi="等线 Light" w:cs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上海建桥（集团）有限公司文件</Company>
  <Pages>3</Pages>
  <Words>4059</Words>
  <Characters>4431</Characters>
  <Lines>40</Lines>
  <Paragraphs>11</Paragraphs>
  <TotalTime>9</TotalTime>
  <ScaleCrop>false</ScaleCrop>
  <LinksUpToDate>false</LinksUpToDate>
  <CharactersWithSpaces>4786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公文</cp:category>
  <dcterms:created xsi:type="dcterms:W3CDTF">2024-05-22T05:34:00Z</dcterms:created>
  <dc:creator>上海建桥（集团）有限公司</dc:creator>
  <cp:lastModifiedBy>毛毛</cp:lastModifiedBy>
  <cp:lastPrinted>2024-05-22T05:34:00Z</cp:lastPrinted>
  <dcterms:modified xsi:type="dcterms:W3CDTF">2025-05-22T04:39:20Z</dcterms:modified>
  <dc:subject>上海建桥（集团）有限公司文件</dc:subject>
  <dc:title>中华人民共和国第十二届学生运动会筹备委员会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eyJoZGlkIjoiZjExMTIwNGYyMWU2YWZkOTc5N2ViNTcyYjA2NjQyY2QiLCJ1c2VySWQiOiIyMzM5NDg0OTIifQ==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E109CEA705DB4A64A93CE9B3F4A617CD_13</vt:lpwstr>
  </property>
</Properties>
</file>